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B3FC38" w14:textId="27B558CC" w:rsidR="00C2389E" w:rsidRPr="0081642B" w:rsidRDefault="00146F3F" w:rsidP="0064652A">
      <w:pPr>
        <w:pStyle w:val="Heading1"/>
        <w:rPr>
          <w:b/>
        </w:rPr>
      </w:pPr>
      <w:r w:rsidRPr="00146F3F">
        <w:rPr>
          <w:b/>
        </w:rPr>
        <w:t xml:space="preserve">Communicating More, Less Frequently: Communication Fidelity Work in Remote </w:t>
      </w:r>
      <w:proofErr w:type="spellStart"/>
      <w:r w:rsidRPr="00146F3F">
        <w:rPr>
          <w:b/>
        </w:rPr>
        <w:t>Organising</w:t>
      </w:r>
      <w:proofErr w:type="spellEnd"/>
    </w:p>
    <w:p w14:paraId="2F1ACCB8" w14:textId="77777777" w:rsidR="00E534A9" w:rsidRDefault="00E534A9" w:rsidP="00E534A9">
      <w:pPr>
        <w:widowControl/>
        <w:wordWrap/>
        <w:autoSpaceDE/>
        <w:autoSpaceDN/>
        <w:spacing w:after="0"/>
        <w:jc w:val="center"/>
        <w:rPr>
          <w:rFonts w:eastAsia="Times New Roman"/>
          <w:i/>
          <w:iCs/>
          <w:kern w:val="0"/>
          <w:szCs w:val="24"/>
          <w:lang w:eastAsia="da-DK"/>
        </w:rPr>
      </w:pPr>
    </w:p>
    <w:p w14:paraId="1507A367" w14:textId="0303DAD3" w:rsidR="008E4ACF" w:rsidRPr="00133350" w:rsidRDefault="00146F3F" w:rsidP="00133350">
      <w:pPr>
        <w:pStyle w:val="Heading2"/>
      </w:pPr>
      <w:r w:rsidRPr="00133350">
        <w:t>Introduction</w:t>
      </w:r>
    </w:p>
    <w:p w14:paraId="25D5F358" w14:textId="77777777" w:rsidR="00146F3F" w:rsidRDefault="00146F3F" w:rsidP="00146F3F">
      <w:r>
        <w:t xml:space="preserve">Communication is essential for </w:t>
      </w:r>
      <w:proofErr w:type="spellStart"/>
      <w:r>
        <w:t>organisational</w:t>
      </w:r>
      <w:proofErr w:type="spellEnd"/>
      <w:r>
        <w:t xml:space="preserve"> success, enabling coordination, collaboration, and knowledge sharing. In traditional co-located </w:t>
      </w:r>
      <w:proofErr w:type="spellStart"/>
      <w:r>
        <w:t>organisations</w:t>
      </w:r>
      <w:proofErr w:type="spellEnd"/>
      <w:r>
        <w:t xml:space="preserve">, communication tends to be frequent, in-person, and synchronous based on meetings and informal conversations. However, the rise of remote work challenges traditional forms of </w:t>
      </w:r>
      <w:proofErr w:type="spellStart"/>
      <w:r>
        <w:t>organisational</w:t>
      </w:r>
      <w:proofErr w:type="spellEnd"/>
      <w:r>
        <w:t xml:space="preserve"> communication (Allen et al., 2015; Bailey &amp; Kurland, 1999). As opportunities for spontaneous face-to-face interaction are reduced, </w:t>
      </w:r>
      <w:proofErr w:type="spellStart"/>
      <w:r>
        <w:t>organisations</w:t>
      </w:r>
      <w:proofErr w:type="spellEnd"/>
      <w:r>
        <w:t xml:space="preserve"> rely more on asynchronous and digitally mediated communication over channels such as email, chat, and explicit documentation (Yang et al., 2021).</w:t>
      </w:r>
    </w:p>
    <w:p w14:paraId="43D90F39" w14:textId="6F55C18D" w:rsidR="00146F3F" w:rsidRPr="00146F3F" w:rsidRDefault="00146F3F" w:rsidP="00146F3F">
      <w:pPr>
        <w:rPr>
          <w:i/>
          <w:iCs/>
        </w:rPr>
      </w:pPr>
      <w:r>
        <w:t xml:space="preserve">While digital and asynchronous communication enables flexibility, it can also create challenges. Without the ability to have quick in-person conversations, there is greater potential for misalignment, feelings of isolation, and reduced psychological safety (Rhymer, 2022). Research has long shown that synchronicity and richness of the medium have important implications for communication effectiveness (Daft &amp; Lengel, 1986; Dennis et al., 2008). While traditional </w:t>
      </w:r>
      <w:proofErr w:type="spellStart"/>
      <w:r>
        <w:t>organisations</w:t>
      </w:r>
      <w:proofErr w:type="spellEnd"/>
      <w:r>
        <w:t xml:space="preserve"> are struggling to communicate effectively in the new world of hybrid work, some </w:t>
      </w:r>
      <w:proofErr w:type="spellStart"/>
      <w:r>
        <w:t>organisations</w:t>
      </w:r>
      <w:proofErr w:type="spellEnd"/>
      <w:r>
        <w:t xml:space="preserve"> that are entirely remote—so called all-remote </w:t>
      </w:r>
      <w:proofErr w:type="spellStart"/>
      <w:r>
        <w:t>organisations</w:t>
      </w:r>
      <w:proofErr w:type="spellEnd"/>
      <w:r>
        <w:t>—in fact thrive with communication that lacks synchronicity and “richness” (Choudhury, 2020).</w:t>
      </w:r>
      <w:r w:rsidR="00802C78">
        <w:t xml:space="preserve"> </w:t>
      </w:r>
      <w:r>
        <w:t xml:space="preserve">This raises the question: </w:t>
      </w:r>
      <w:r w:rsidRPr="00146F3F">
        <w:rPr>
          <w:i/>
          <w:iCs/>
        </w:rPr>
        <w:t xml:space="preserve">how do workers maintain effective communication in all-remote </w:t>
      </w:r>
      <w:proofErr w:type="spellStart"/>
      <w:r w:rsidRPr="00146F3F">
        <w:rPr>
          <w:i/>
          <w:iCs/>
        </w:rPr>
        <w:t>organisations</w:t>
      </w:r>
      <w:proofErr w:type="spellEnd"/>
      <w:r w:rsidRPr="00146F3F">
        <w:rPr>
          <w:i/>
          <w:iCs/>
        </w:rPr>
        <w:t>?</w:t>
      </w:r>
    </w:p>
    <w:p w14:paraId="7929C483" w14:textId="77777777" w:rsidR="00146F3F" w:rsidRDefault="00146F3F" w:rsidP="00146F3F">
      <w:r>
        <w:t xml:space="preserve">This question is critical, as remote work is rapidly expanding, and many </w:t>
      </w:r>
      <w:proofErr w:type="spellStart"/>
      <w:r>
        <w:t>organisations</w:t>
      </w:r>
      <w:proofErr w:type="spellEnd"/>
      <w:r>
        <w:t xml:space="preserve"> are now entirely remote (Choudhury, 2020). Failure to communicate and coordinate properly in remote teams can lead to lower cohesion, lost productivity, and reduced innovativeness (Rhymer, 2022). Yet research provides little insights into the communicative practices of remote teams, with most studies examining hybrid rather than pure remote work.</w:t>
      </w:r>
    </w:p>
    <w:p w14:paraId="5264C861" w14:textId="77777777" w:rsidR="00146F3F" w:rsidRDefault="00146F3F" w:rsidP="00146F3F">
      <w:r>
        <w:t xml:space="preserve">This study will examine communicative practices in all-remote </w:t>
      </w:r>
      <w:proofErr w:type="spellStart"/>
      <w:r>
        <w:t>organisations</w:t>
      </w:r>
      <w:proofErr w:type="spellEnd"/>
      <w:r>
        <w:t xml:space="preserve">. </w:t>
      </w:r>
      <w:proofErr w:type="spellStart"/>
      <w:r>
        <w:t>Analysing</w:t>
      </w:r>
      <w:proofErr w:type="spellEnd"/>
      <w:r>
        <w:t xml:space="preserve"> interviews and archival materials from six case studies, we find that remote workers engage in purposeful, reflexive efforts to shape communication in the </w:t>
      </w:r>
      <w:proofErr w:type="spellStart"/>
      <w:r>
        <w:t>organisation</w:t>
      </w:r>
      <w:proofErr w:type="spellEnd"/>
      <w:r>
        <w:t xml:space="preserve"> and beyond. We term this phenomenon “communication fidelity work” and elaborate on four communicative practices that are involved in this effort.</w:t>
      </w:r>
    </w:p>
    <w:p w14:paraId="41BDB838" w14:textId="7F681590" w:rsidR="00146F3F" w:rsidRDefault="00146F3F" w:rsidP="00146F3F">
      <w:r>
        <w:t xml:space="preserve">With our communication fidelity work perspective, we offer new insights on </w:t>
      </w:r>
      <w:proofErr w:type="spellStart"/>
      <w:r>
        <w:t>organisational</w:t>
      </w:r>
      <w:proofErr w:type="spellEnd"/>
      <w:r>
        <w:t xml:space="preserve"> communication in remote settings that go beyond the current focus in the literature on communication medium and structure. For practitioners, our work provides guidance on how communication must adapt to enable organizational success in an increasingly remote world of work.</w:t>
      </w:r>
    </w:p>
    <w:p w14:paraId="6602C9C4" w14:textId="11EAE1E6" w:rsidR="008E4ACF" w:rsidRDefault="00146F3F" w:rsidP="00133350">
      <w:pPr>
        <w:pStyle w:val="Heading2"/>
      </w:pPr>
      <w:r w:rsidRPr="00146F3F">
        <w:lastRenderedPageBreak/>
        <w:t xml:space="preserve">Remote </w:t>
      </w:r>
      <w:proofErr w:type="spellStart"/>
      <w:r w:rsidRPr="00146F3F">
        <w:t>Organising</w:t>
      </w:r>
      <w:proofErr w:type="spellEnd"/>
      <w:r w:rsidRPr="00146F3F">
        <w:t xml:space="preserve"> and Communication</w:t>
      </w:r>
    </w:p>
    <w:p w14:paraId="5D0B0B2C" w14:textId="3B775DED" w:rsidR="0064652A" w:rsidRPr="00133350" w:rsidRDefault="00146F3F" w:rsidP="00133350">
      <w:pPr>
        <w:pStyle w:val="Heading3"/>
      </w:pPr>
      <w:r w:rsidRPr="00133350">
        <w:t xml:space="preserve">Remote </w:t>
      </w:r>
      <w:proofErr w:type="spellStart"/>
      <w:r w:rsidRPr="00133350">
        <w:t>Organising</w:t>
      </w:r>
      <w:proofErr w:type="spellEnd"/>
    </w:p>
    <w:p w14:paraId="1E11894E" w14:textId="77777777" w:rsidR="00146F3F" w:rsidRDefault="00146F3F" w:rsidP="00146F3F">
      <w:pPr>
        <w:ind w:firstLine="240"/>
      </w:pPr>
      <w:r>
        <w:t xml:space="preserve">Remote work has become increasingly common in modern </w:t>
      </w:r>
      <w:proofErr w:type="spellStart"/>
      <w:r>
        <w:t>organisations</w:t>
      </w:r>
      <w:proofErr w:type="spellEnd"/>
      <w:r>
        <w:t xml:space="preserve">, enabled by advancements in digital technologies that allow individuals to collaborate despite lacking physical proximity. Remote </w:t>
      </w:r>
      <w:proofErr w:type="spellStart"/>
      <w:r>
        <w:t>organising</w:t>
      </w:r>
      <w:proofErr w:type="spellEnd"/>
      <w:r>
        <w:t xml:space="preserve"> arrangements come in various forms ranging from companies that allow remote work for set number of days per week, hybrid </w:t>
      </w:r>
      <w:proofErr w:type="spellStart"/>
      <w:r>
        <w:t>organisations</w:t>
      </w:r>
      <w:proofErr w:type="spellEnd"/>
      <w:r>
        <w:t xml:space="preserve"> in which some employees work 100% of the time to “all-remote” </w:t>
      </w:r>
      <w:proofErr w:type="spellStart"/>
      <w:r>
        <w:t>organisations</w:t>
      </w:r>
      <w:proofErr w:type="spellEnd"/>
      <w:r>
        <w:t xml:space="preserve"> that do not maintain offices and work globally across many time zones (Allen et al., 2015). A growing body of research has examined the nature of remote work, particularly focusing on collaboration in distributed teams (Rhymer, 2022).</w:t>
      </w:r>
    </w:p>
    <w:p w14:paraId="21CD249E" w14:textId="77777777" w:rsidR="00146F3F" w:rsidRDefault="00146F3F" w:rsidP="00146F3F">
      <w:pPr>
        <w:ind w:firstLine="240"/>
      </w:pPr>
      <w:r>
        <w:t xml:space="preserve">This literature has revealed several key characteristics of remote work that pose challenges for effective </w:t>
      </w:r>
      <w:proofErr w:type="spellStart"/>
      <w:r>
        <w:t>organising</w:t>
      </w:r>
      <w:proofErr w:type="spellEnd"/>
      <w:r>
        <w:t xml:space="preserve">. While early studies </w:t>
      </w:r>
      <w:proofErr w:type="spellStart"/>
      <w:r>
        <w:t>emphasised</w:t>
      </w:r>
      <w:proofErr w:type="spellEnd"/>
      <w:r>
        <w:t xml:space="preserve"> geographic distance as the key contributor to these challenges (Bailey &amp; Kurland, 1999), more recent </w:t>
      </w:r>
      <w:proofErr w:type="spellStart"/>
      <w:r>
        <w:t>conceptualisations</w:t>
      </w:r>
      <w:proofErr w:type="spellEnd"/>
      <w:r>
        <w:t xml:space="preserve"> acknowledge additional factors such as time zone and cultural differences (Hinds &amp; Mortensen, 2005). Research has also distinguished patterns of distribution, such as the impact of subgroups on team dynamics (Pentland, 2012).</w:t>
      </w:r>
    </w:p>
    <w:p w14:paraId="0BB888E1" w14:textId="56028C7A" w:rsidR="0064652A" w:rsidRDefault="00146F3F" w:rsidP="00146F3F">
      <w:pPr>
        <w:ind w:firstLine="240"/>
      </w:pPr>
      <w:r>
        <w:t xml:space="preserve">However, some </w:t>
      </w:r>
      <w:proofErr w:type="spellStart"/>
      <w:r>
        <w:t>organisations</w:t>
      </w:r>
      <w:proofErr w:type="spellEnd"/>
      <w:r>
        <w:t xml:space="preserve">—especially all-remote ones—successfully </w:t>
      </w:r>
      <w:proofErr w:type="spellStart"/>
      <w:r>
        <w:t>utilise</w:t>
      </w:r>
      <w:proofErr w:type="spellEnd"/>
      <w:r>
        <w:t xml:space="preserve"> remote work designs and collaboration practices, suggesting there are approaches to mitigating these challenges (Choudhury, 2020). As remote </w:t>
      </w:r>
      <w:proofErr w:type="spellStart"/>
      <w:r>
        <w:t>organisations</w:t>
      </w:r>
      <w:proofErr w:type="spellEnd"/>
      <w:r>
        <w:t xml:space="preserve"> become more prevalent, further research is needed to understand the implications of these designs and practices for communication, knowledge sharing, and relationship building.</w:t>
      </w:r>
    </w:p>
    <w:p w14:paraId="4167D6D0" w14:textId="7E455E8B" w:rsidR="0064652A" w:rsidRPr="0064652A" w:rsidRDefault="00146F3F" w:rsidP="00133350">
      <w:pPr>
        <w:pStyle w:val="Heading3"/>
      </w:pPr>
      <w:r w:rsidRPr="00146F3F">
        <w:t xml:space="preserve">Effective </w:t>
      </w:r>
      <w:proofErr w:type="spellStart"/>
      <w:r w:rsidRPr="00146F3F">
        <w:t>Organisational</w:t>
      </w:r>
      <w:proofErr w:type="spellEnd"/>
      <w:r w:rsidRPr="00146F3F">
        <w:t xml:space="preserve"> Communication</w:t>
      </w:r>
    </w:p>
    <w:p w14:paraId="65A3DC6A" w14:textId="77777777" w:rsidR="00146F3F" w:rsidRDefault="00146F3F" w:rsidP="00146F3F">
      <w:pPr>
        <w:ind w:firstLine="240"/>
      </w:pPr>
      <w:proofErr w:type="spellStart"/>
      <w:r>
        <w:t>Organisational</w:t>
      </w:r>
      <w:proofErr w:type="spellEnd"/>
      <w:r>
        <w:t xml:space="preserve"> communication is a prominent field of study in the management literature that examines how communication shapes, reflects, and influences the functioning of </w:t>
      </w:r>
      <w:proofErr w:type="spellStart"/>
      <w:r>
        <w:t>organisations</w:t>
      </w:r>
      <w:proofErr w:type="spellEnd"/>
      <w:r>
        <w:t xml:space="preserve"> (</w:t>
      </w:r>
      <w:proofErr w:type="spellStart"/>
      <w:r>
        <w:t>Cooren</w:t>
      </w:r>
      <w:proofErr w:type="spellEnd"/>
      <w:r>
        <w:t xml:space="preserve"> et al., 2011). </w:t>
      </w:r>
      <w:proofErr w:type="spellStart"/>
      <w:r>
        <w:t>Organisational</w:t>
      </w:r>
      <w:proofErr w:type="spellEnd"/>
      <w:r>
        <w:t xml:space="preserve"> communication covers both internal communication among members of the </w:t>
      </w:r>
      <w:proofErr w:type="spellStart"/>
      <w:r>
        <w:t>organisation</w:t>
      </w:r>
      <w:proofErr w:type="spellEnd"/>
      <w:r>
        <w:t xml:space="preserve"> and external communication with stakeholders, such as customers, suppliers, media, or the public.</w:t>
      </w:r>
    </w:p>
    <w:p w14:paraId="47A8B072" w14:textId="5A4BC57E" w:rsidR="008E4ACF" w:rsidRDefault="00146F3F" w:rsidP="00146F3F">
      <w:pPr>
        <w:ind w:firstLine="240"/>
      </w:pPr>
      <w:r>
        <w:t xml:space="preserve">Prominent theories that have guided this research suggest that communication is primarily influenced by the medium or mode of communication that workers use to collaborate with one another. Media richness theory argues task performance will improve when media capabilities match task equivocality (Daft &amp; Lengel, 1986). Media synchronicity theory focuses on the extent media enable synchronized </w:t>
      </w:r>
      <w:proofErr w:type="spellStart"/>
      <w:r>
        <w:t>behaviour</w:t>
      </w:r>
      <w:proofErr w:type="spellEnd"/>
      <w:r>
        <w:t xml:space="preserve"> and shared focus (Dennis et al., 2008). Scholars have also drawn on social network theory to </w:t>
      </w:r>
      <w:proofErr w:type="spellStart"/>
      <w:r>
        <w:t>analyse</w:t>
      </w:r>
      <w:proofErr w:type="spellEnd"/>
      <w:r>
        <w:t xml:space="preserve"> the structure of communication networks in distributed teams and how network position relates to individual performance (Yang et al., 2021). However, this stream of research often treats communication as an outcome with fixed characteristics (</w:t>
      </w:r>
      <w:proofErr w:type="spellStart"/>
      <w:r>
        <w:t>Cooren</w:t>
      </w:r>
      <w:proofErr w:type="spellEnd"/>
      <w:r>
        <w:t xml:space="preserve"> et al., 2011) and pays less attention to how communication is enacted in practice through </w:t>
      </w:r>
      <w:r>
        <w:lastRenderedPageBreak/>
        <w:t>purposeful, reflexive efforts of the workers.</w:t>
      </w:r>
    </w:p>
    <w:p w14:paraId="0E0A7709" w14:textId="0D9776DB" w:rsidR="008E4ACF" w:rsidRPr="0064652A" w:rsidRDefault="00146F3F" w:rsidP="00133350">
      <w:pPr>
        <w:pStyle w:val="Heading2"/>
      </w:pPr>
      <w:r w:rsidRPr="00146F3F">
        <w:t>Research Design and Analysis</w:t>
      </w:r>
    </w:p>
    <w:p w14:paraId="26F724B7" w14:textId="77777777" w:rsidR="00146F3F" w:rsidRDefault="00146F3F" w:rsidP="00146F3F">
      <w:r>
        <w:t xml:space="preserve">To study how workers maintain effective communication practices in all-remote </w:t>
      </w:r>
      <w:proofErr w:type="spellStart"/>
      <w:r>
        <w:t>organisations</w:t>
      </w:r>
      <w:proofErr w:type="spellEnd"/>
      <w:r>
        <w:t xml:space="preserve"> (Alpha, Beta, Gamma, Delta, Epsilon, and Zeta), we use a qualitative, multi-case study research design (Eisenhardt, 2021). This approach allows the development of more robust insights by identifying communicative practices of all-remote </w:t>
      </w:r>
      <w:proofErr w:type="spellStart"/>
      <w:r>
        <w:t>organisations</w:t>
      </w:r>
      <w:proofErr w:type="spellEnd"/>
      <w:r>
        <w:t xml:space="preserve"> that go beyond the idiosyncrasies of individual cases (Eisenhardt, 2021). The data sources for the multi-case study included 27 interviews, ranging from three to five interviews per case </w:t>
      </w:r>
      <w:proofErr w:type="spellStart"/>
      <w:r>
        <w:t>organisation</w:t>
      </w:r>
      <w:proofErr w:type="spellEnd"/>
      <w:r>
        <w:t>, and 128 pages of archival materials such as blog articles, web pages, and company documents.</w:t>
      </w:r>
    </w:p>
    <w:p w14:paraId="42855E86" w14:textId="6B3A9B61" w:rsidR="008E4ACF" w:rsidRDefault="00146F3F" w:rsidP="00146F3F">
      <w:r>
        <w:t xml:space="preserve">To take advantage of the multi-case study design, our qualitative data analysis followed an iterative process, borrowing techniques from grounded theory building (Charmaz, 2006), involving open coding, constant comparison, and an iterative process of abstracting open codes to higher-level theoretical categories, zooming back into single cases and corresponding quotes to confirm the emerging categories, and comparing with the existing literature. Grounded in </w:t>
      </w:r>
      <w:r w:rsidR="007E1A5A">
        <w:t xml:space="preserve">this </w:t>
      </w:r>
      <w:r>
        <w:t xml:space="preserve">phenomenon-based </w:t>
      </w:r>
      <w:proofErr w:type="spellStart"/>
      <w:r>
        <w:t>theorising</w:t>
      </w:r>
      <w:proofErr w:type="spellEnd"/>
      <w:r>
        <w:t xml:space="preserve">, we offer the concept of </w:t>
      </w:r>
      <w:r w:rsidRPr="00146F3F">
        <w:rPr>
          <w:i/>
          <w:iCs/>
        </w:rPr>
        <w:t>remote communication fidelity work</w:t>
      </w:r>
      <w:r>
        <w:t xml:space="preserve"> comprising four practices, which are explained below.</w:t>
      </w:r>
    </w:p>
    <w:p w14:paraId="41EB0B56" w14:textId="18C07EE7" w:rsidR="00146F3F" w:rsidRPr="0064652A" w:rsidRDefault="00146F3F" w:rsidP="00133350">
      <w:pPr>
        <w:pStyle w:val="Heading2"/>
      </w:pPr>
      <w:r w:rsidRPr="00146F3F">
        <w:t>Making Remote Communication Work</w:t>
      </w:r>
    </w:p>
    <w:p w14:paraId="26F15513" w14:textId="77777777" w:rsidR="00146F3F" w:rsidRDefault="00146F3F" w:rsidP="00146F3F">
      <w:r>
        <w:t xml:space="preserve">Remote </w:t>
      </w:r>
      <w:proofErr w:type="spellStart"/>
      <w:r>
        <w:t>organisations</w:t>
      </w:r>
      <w:proofErr w:type="spellEnd"/>
      <w:r>
        <w:t xml:space="preserve"> such as Beta rely extensively on the written word to collaborate. However, writing is not taken for granted. Beta implemented several writing practices and guidelines to improve communication. For example, clear, concise writing is emphasized so context and meaning are conveyed without visual cues. Documentation also becomes critical to capture processes, guidelines, project details and institutional knowledge for everyone to access the same information anytime. For example, the CEO of Beta explained:</w:t>
      </w:r>
    </w:p>
    <w:p w14:paraId="13598AFA" w14:textId="77777777" w:rsidR="00146F3F" w:rsidRDefault="00146F3F" w:rsidP="00802C78">
      <w:pPr>
        <w:pStyle w:val="Quote"/>
      </w:pPr>
      <w:r>
        <w:t>“‘If you write it down, it stays around.’ In project management, writing stuff down is a big deal. But here’s the thing – in emails, chats, and job tools, we often sacrifice proper formatting, style, and spelling for the sake of speed. And guess what? That can mess with the project’s flow, efficiency, end results, and even the overall vibe in your team.”</w:t>
      </w:r>
    </w:p>
    <w:p w14:paraId="6D3560D3" w14:textId="77777777" w:rsidR="00146F3F" w:rsidRDefault="00146F3F" w:rsidP="00146F3F">
      <w:r>
        <w:t>As a fully distributed company with team members dispersed globally, online fitness education provider Gamma relies heavily on a strategic mix of real-time and asynchronous communication. Their week kicks off with an all-hands video call each Monday at 8am Berlin time. After this synchronous alignment, the team shifts into asynchronous work mode. Smaller groups collaborate via Slack channels, email threads and shared Google docs to execute on specific projects. When needed, teams will also hop on Zoom or Slack calls for quick real-time chats, as one employee explained:</w:t>
      </w:r>
    </w:p>
    <w:p w14:paraId="33D06DD9" w14:textId="77777777" w:rsidR="00146F3F" w:rsidRDefault="00146F3F" w:rsidP="00802C78">
      <w:pPr>
        <w:pStyle w:val="Quote"/>
      </w:pPr>
      <w:r>
        <w:t xml:space="preserve">“Even at [Gamma], we can’t do without video, but we decide when and how to use each tool! For example, we distinguish between synchronous and asynchronous communication to </w:t>
      </w:r>
      <w:r>
        <w:lastRenderedPageBreak/>
        <w:t>minimize the number of meetings (via video or phone) to the minimum. Phone calls, Skype chats, or even video are our tools for synchronous communication. This is optimal for brainstorming sessions or quick, short, direct discussions. For delayed, asynchronous communication, we use email, sometimes chat, but ideally collaborative documents, such as Google Docs in our business cloud.”</w:t>
      </w:r>
    </w:p>
    <w:p w14:paraId="5E12E696" w14:textId="77777777" w:rsidR="00146F3F" w:rsidRDefault="00146F3F" w:rsidP="00146F3F">
      <w:r>
        <w:t>Delta is a software company that has emerged as a proponent of innovative work methodologies. Their software products are primarily centered around asynchronous communication and the development of distinctive productivity tools. Delta uses one of their own products as an asynchronous-first collaboration platform, but leaves room for individuals to choose a way of communicating that caters them and their preferences best:</w:t>
      </w:r>
    </w:p>
    <w:p w14:paraId="1624F0A5" w14:textId="77777777" w:rsidR="00146F3F" w:rsidRDefault="00146F3F" w:rsidP="00802C78">
      <w:pPr>
        <w:pStyle w:val="Quote"/>
      </w:pPr>
      <w:r>
        <w:t>“I am a writer and having a completely written communication approach in this company has made it easier for me to express my opinions. Writing is the easiest way for me to get thoughts across to other people. I think it made me feel more comfortable sharing opinions and being more direct in my communication and feeling more like I am a part of the company.”</w:t>
      </w:r>
    </w:p>
    <w:p w14:paraId="2230AFDA" w14:textId="77777777" w:rsidR="00146F3F" w:rsidRDefault="00146F3F" w:rsidP="00146F3F">
      <w:r>
        <w:t xml:space="preserve">Alpha is </w:t>
      </w:r>
      <w:proofErr w:type="spellStart"/>
      <w:r>
        <w:t>organising</w:t>
      </w:r>
      <w:proofErr w:type="spellEnd"/>
      <w:r>
        <w:t xml:space="preserve"> three company-wide “</w:t>
      </w:r>
      <w:proofErr w:type="spellStart"/>
      <w:r>
        <w:t>workations</w:t>
      </w:r>
      <w:proofErr w:type="spellEnd"/>
      <w:r>
        <w:t>” every year, where all employees would gather in a, usually tropical, destination to work and vacation together. In 2018, Alpha flew all 42 employees to a villa in Kho Samui, Thailand for three weeks. Many of the team had never met face-to-face before. Alpha’s founder describes the intense three weeks as a strong contrast to everyday remote work:</w:t>
      </w:r>
    </w:p>
    <w:p w14:paraId="40D703BB" w14:textId="77777777" w:rsidR="00146F3F" w:rsidRDefault="00146F3F" w:rsidP="00802C78">
      <w:pPr>
        <w:pStyle w:val="Quote"/>
      </w:pPr>
      <w:r>
        <w:t>“And we try to balance that out. One extreme—you have very little social contact—with another extreme—you have a lot of contact. That’s when we take these team trips three times a year, like the one happening in Cape Town right now. It’s always for two to three weeks. The first week is full-time work, the second week is half-days, and then we usually tack on a third week for vacation.”</w:t>
      </w:r>
    </w:p>
    <w:p w14:paraId="0BEABEDB" w14:textId="0A8EBB56" w:rsidR="00146F3F" w:rsidRDefault="00146F3F" w:rsidP="00146F3F">
      <w:r>
        <w:t xml:space="preserve">As illustrated through the examples from our case studies, remote </w:t>
      </w:r>
      <w:proofErr w:type="spellStart"/>
      <w:r>
        <w:t>organisations</w:t>
      </w:r>
      <w:proofErr w:type="spellEnd"/>
      <w:r>
        <w:t xml:space="preserve"> must rely heavily on written correspondence while also strategically integrating real-time meetings. Investing in norms, etiquette and documentation makes communication work across distances.</w:t>
      </w:r>
    </w:p>
    <w:p w14:paraId="49C22CF1" w14:textId="486027DD" w:rsidR="00146F3F" w:rsidRPr="0064652A" w:rsidRDefault="00146F3F" w:rsidP="00133350">
      <w:pPr>
        <w:pStyle w:val="Heading2"/>
      </w:pPr>
      <w:proofErr w:type="spellStart"/>
      <w:r w:rsidRPr="00146F3F">
        <w:t>Theorising</w:t>
      </w:r>
      <w:proofErr w:type="spellEnd"/>
      <w:r w:rsidRPr="00146F3F">
        <w:t xml:space="preserve"> Communication Fidelity Work in Remote </w:t>
      </w:r>
      <w:proofErr w:type="spellStart"/>
      <w:r w:rsidRPr="00146F3F">
        <w:t>Organising</w:t>
      </w:r>
      <w:proofErr w:type="spellEnd"/>
    </w:p>
    <w:p w14:paraId="12E20193" w14:textId="05C0AD2A" w:rsidR="00146F3F" w:rsidRDefault="00146F3F" w:rsidP="00146F3F">
      <w:r>
        <w:t>Our study offers a</w:t>
      </w:r>
      <w:r w:rsidR="00DA3FDE">
        <w:t xml:space="preserve"> deep</w:t>
      </w:r>
      <w:r>
        <w:t xml:space="preserve"> understanding from six all-remote </w:t>
      </w:r>
      <w:proofErr w:type="spellStart"/>
      <w:r>
        <w:t>organisations</w:t>
      </w:r>
      <w:proofErr w:type="spellEnd"/>
      <w:r>
        <w:t xml:space="preserve"> about how communication is purposefully shaped in everyday working and </w:t>
      </w:r>
      <w:proofErr w:type="spellStart"/>
      <w:r>
        <w:t>organising</w:t>
      </w:r>
      <w:proofErr w:type="spellEnd"/>
      <w:r>
        <w:t xml:space="preserve"> practices. We label this as </w:t>
      </w:r>
      <w:r w:rsidRPr="00802C78">
        <w:rPr>
          <w:i/>
          <w:iCs/>
        </w:rPr>
        <w:t>communication fidelity work</w:t>
      </w:r>
      <w:r>
        <w:t xml:space="preserve">, by which we mean the work that is going on at any moment as </w:t>
      </w:r>
      <w:proofErr w:type="spellStart"/>
      <w:r>
        <w:t>organising</w:t>
      </w:r>
      <w:proofErr w:type="spellEnd"/>
      <w:r>
        <w:t xml:space="preserve"> practices are performed for the purpose of communication.</w:t>
      </w:r>
    </w:p>
    <w:p w14:paraId="005FF9BC" w14:textId="546DD48C" w:rsidR="00146F3F" w:rsidRDefault="00146F3F" w:rsidP="00146F3F">
      <w:r>
        <w:t xml:space="preserve">To theorize communication fidelity work, we identify four </w:t>
      </w:r>
      <w:r w:rsidR="00DA3FDE">
        <w:t>interrelated</w:t>
      </w:r>
      <w:r>
        <w:t xml:space="preserve"> practices involved in the performance of this work. </w:t>
      </w:r>
      <w:proofErr w:type="spellStart"/>
      <w:r w:rsidRPr="00802C78">
        <w:rPr>
          <w:i/>
          <w:iCs/>
        </w:rPr>
        <w:t>Reemphasising</w:t>
      </w:r>
      <w:proofErr w:type="spellEnd"/>
      <w:r w:rsidRPr="00802C78">
        <w:rPr>
          <w:i/>
          <w:iCs/>
        </w:rPr>
        <w:t xml:space="preserve"> written communication</w:t>
      </w:r>
      <w:r>
        <w:t xml:space="preserve"> means </w:t>
      </w:r>
      <w:proofErr w:type="spellStart"/>
      <w:r>
        <w:t>realising</w:t>
      </w:r>
      <w:proofErr w:type="spellEnd"/>
      <w:r>
        <w:t xml:space="preserve"> the potential of clear and concise writing for communication. Especially if persisted in searchable knowledge management systems such as well-organized wikis, chat logs, or project management tools, written documentation can compensate for lost “water cooler” </w:t>
      </w:r>
      <w:r>
        <w:lastRenderedPageBreak/>
        <w:t xml:space="preserve">knowledge sharing. </w:t>
      </w:r>
      <w:r w:rsidRPr="00802C78">
        <w:rPr>
          <w:i/>
          <w:iCs/>
        </w:rPr>
        <w:t>Balancing communication modalities</w:t>
      </w:r>
      <w:r>
        <w:t xml:space="preserve"> refers to reflexively leveraging asynchronous and synchronous modalities to balance convenience with expressiveness. Asynchronous modes like email and documentation excel at conveying complex information without disruption. Synchronous interaction via video chat provides higher bandwidth for rapid feedback and relationship building. </w:t>
      </w:r>
      <w:r w:rsidRPr="00802C78">
        <w:rPr>
          <w:i/>
          <w:iCs/>
        </w:rPr>
        <w:t>Accommodating differences in communication preferences</w:t>
      </w:r>
      <w:r>
        <w:t xml:space="preserve"> is concerned with an acknowledgement of different expectations around availability, focus time, and communication frequency. Remote settings require extra effort to foster environments where workers are comfortable joining a meeting and collaborating interpersonally. </w:t>
      </w:r>
      <w:r w:rsidRPr="00802C78">
        <w:rPr>
          <w:i/>
          <w:iCs/>
        </w:rPr>
        <w:t>Maintaining intense co-located events</w:t>
      </w:r>
      <w:r>
        <w:t xml:space="preserve"> is about high-touch human connection through rare but regular informal interactions. Intense “</w:t>
      </w:r>
      <w:proofErr w:type="spellStart"/>
      <w:r>
        <w:t>workations</w:t>
      </w:r>
      <w:proofErr w:type="spellEnd"/>
      <w:r>
        <w:t>” sustain relationships that enable effective communication.</w:t>
      </w:r>
      <w:r w:rsidR="00DA3FDE">
        <w:t xml:space="preserve"> </w:t>
      </w:r>
      <w:r>
        <w:t xml:space="preserve">The preliminary analysis presented in this paper starts to unravel the puzzle of how, in all-remote </w:t>
      </w:r>
      <w:proofErr w:type="spellStart"/>
      <w:r>
        <w:t>organisations</w:t>
      </w:r>
      <w:proofErr w:type="spellEnd"/>
      <w:r>
        <w:t>, high fidelity communication is made possible.</w:t>
      </w:r>
    </w:p>
    <w:p w14:paraId="4E972E38" w14:textId="776BDF3C" w:rsidR="00146F3F" w:rsidRPr="0064652A" w:rsidRDefault="00146F3F" w:rsidP="00133350">
      <w:pPr>
        <w:pStyle w:val="Heading2"/>
      </w:pPr>
      <w:r w:rsidRPr="0064652A">
        <w:rPr>
          <w:rFonts w:hint="eastAsia"/>
        </w:rPr>
        <w:t>References</w:t>
      </w:r>
    </w:p>
    <w:p w14:paraId="6AC6E8A6" w14:textId="519BA27A" w:rsidR="00146F3F" w:rsidRDefault="00146F3F" w:rsidP="00802C78">
      <w:pPr>
        <w:spacing w:after="0"/>
        <w:ind w:left="284" w:hanging="284"/>
      </w:pPr>
      <w:r>
        <w:t>Allen, T. D., Golden, T. D., &amp; Shockley, K. M. (2015). How Effective Is Telecommuting? Assessing the Status of Our Scientific Findings. Psychological Science in the Public Interest, 16(2), 40–68.</w:t>
      </w:r>
    </w:p>
    <w:p w14:paraId="6BD8280E" w14:textId="77777777" w:rsidR="00146F3F" w:rsidRDefault="00146F3F" w:rsidP="00802C78">
      <w:pPr>
        <w:spacing w:after="0"/>
        <w:ind w:left="284" w:hanging="284"/>
      </w:pPr>
      <w:r>
        <w:t>Bailey, D. E., &amp; Kurland, N. B. (1999). Telework: The Advantages and Challenges of Working Here, There, Anywhere, and Anytime. Organizational Dynamics, 28(2), 53–68.</w:t>
      </w:r>
    </w:p>
    <w:p w14:paraId="5E8595BF" w14:textId="77777777" w:rsidR="00146F3F" w:rsidRDefault="00146F3F" w:rsidP="00802C78">
      <w:pPr>
        <w:spacing w:after="0"/>
        <w:ind w:left="284" w:hanging="284"/>
      </w:pPr>
      <w:r>
        <w:t>Charmaz, K. (2006). Constructing Grounded Theory: A Practical Guide through Qualitative Analysis. Sage Publications.</w:t>
      </w:r>
    </w:p>
    <w:p w14:paraId="45CEB98C" w14:textId="77777777" w:rsidR="00146F3F" w:rsidRDefault="00146F3F" w:rsidP="00802C78">
      <w:pPr>
        <w:spacing w:after="0"/>
        <w:ind w:left="284" w:hanging="284"/>
      </w:pPr>
      <w:r>
        <w:t>Choudhury, P. (Raj). (2020). Our Work-from-Anywhere Future. Harvard Business Review.</w:t>
      </w:r>
    </w:p>
    <w:p w14:paraId="26B0FEB0" w14:textId="5BDED1FC" w:rsidR="00146F3F" w:rsidRDefault="00146F3F" w:rsidP="00802C78">
      <w:pPr>
        <w:spacing w:after="0"/>
        <w:ind w:left="284" w:hanging="284"/>
      </w:pPr>
      <w:proofErr w:type="spellStart"/>
      <w:r>
        <w:t>Cooren</w:t>
      </w:r>
      <w:proofErr w:type="spellEnd"/>
      <w:r>
        <w:t>, F., Kuhn, T., Cornelissen, J. P., &amp; Clark, T. (2011). Communication, Organizing and Organization: An Overview and Introduction to the Special Issue. Organization Studies, 32(9), 1149–1170.</w:t>
      </w:r>
    </w:p>
    <w:p w14:paraId="6F275CB5" w14:textId="12C675B9" w:rsidR="00146F3F" w:rsidRDefault="00146F3F" w:rsidP="00802C78">
      <w:pPr>
        <w:spacing w:after="0"/>
        <w:ind w:left="284" w:hanging="284"/>
      </w:pPr>
      <w:r w:rsidRPr="0071548E">
        <w:rPr>
          <w:lang w:val="en-AU"/>
        </w:rPr>
        <w:t xml:space="preserve">Daft, R. L., &amp; Lengel, R. H. (1986). </w:t>
      </w:r>
      <w:r>
        <w:t>Organizational Information Requirements, Media Richness and Structural Design. Management Science, 32(5), 554–571.</w:t>
      </w:r>
    </w:p>
    <w:p w14:paraId="541C837D" w14:textId="08A086C3" w:rsidR="00146F3F" w:rsidRDefault="00146F3F" w:rsidP="00802C78">
      <w:pPr>
        <w:spacing w:after="0"/>
        <w:ind w:left="284" w:hanging="284"/>
      </w:pPr>
      <w:r>
        <w:t xml:space="preserve">Dennis, A. R., Fuller, R. M., &amp; </w:t>
      </w:r>
      <w:proofErr w:type="spellStart"/>
      <w:r>
        <w:t>Valacich</w:t>
      </w:r>
      <w:proofErr w:type="spellEnd"/>
      <w:r>
        <w:t>, J. S. (2008). Media, Tasks, and Communication Processes: A Theory of Media Synchronicity. MIS Quarterly, 32(3), 575–600.</w:t>
      </w:r>
    </w:p>
    <w:p w14:paraId="64ED3670" w14:textId="782D063F" w:rsidR="00146F3F" w:rsidRDefault="00146F3F" w:rsidP="00802C78">
      <w:pPr>
        <w:spacing w:after="0"/>
        <w:ind w:left="284" w:hanging="284"/>
      </w:pPr>
      <w:r>
        <w:t>Eisenhardt, K. M. (2021). What is the Eisenhardt Method, really? Strategic Organization, 19(1), 147–160.</w:t>
      </w:r>
    </w:p>
    <w:p w14:paraId="7B4E5355" w14:textId="77777777" w:rsidR="00146F3F" w:rsidRDefault="00146F3F" w:rsidP="00802C78">
      <w:pPr>
        <w:spacing w:after="0"/>
        <w:ind w:left="284" w:hanging="284"/>
      </w:pPr>
      <w:r>
        <w:t>Hinds, P. J., &amp; Mortensen, M. (2005). Understanding conflict in geographically distributed teams: The moderating effects of shared identity, shared context, and spontaneous communication. Organization Science, 16(3), 290–307.</w:t>
      </w:r>
    </w:p>
    <w:p w14:paraId="52ABB480" w14:textId="77777777" w:rsidR="00146F3F" w:rsidRDefault="00146F3F" w:rsidP="00802C78">
      <w:pPr>
        <w:spacing w:after="0"/>
        <w:ind w:left="284" w:hanging="284"/>
      </w:pPr>
      <w:r>
        <w:t>Pentland, A. (2012). The New Science of Building Great Teams. Harvard Business Review, 90(4), 60–69.</w:t>
      </w:r>
    </w:p>
    <w:p w14:paraId="20387901" w14:textId="624CA634" w:rsidR="00146F3F" w:rsidRDefault="00146F3F" w:rsidP="00802C78">
      <w:pPr>
        <w:spacing w:after="0"/>
        <w:ind w:left="284" w:hanging="284"/>
      </w:pPr>
      <w:r>
        <w:t xml:space="preserve">Rhymer, J. (2022). Location-Independent Organizations: Designing Collaboration Across Space and Time. Administrative Science Quarterly, </w:t>
      </w:r>
      <w:r w:rsidR="00802C78">
        <w:t>68(1), 1–43.</w:t>
      </w:r>
    </w:p>
    <w:p w14:paraId="18D4EE0B" w14:textId="258B0A42" w:rsidR="00146F3F" w:rsidRDefault="00146F3F" w:rsidP="00802C78">
      <w:pPr>
        <w:spacing w:after="0"/>
        <w:ind w:left="284" w:hanging="284"/>
      </w:pPr>
      <w:r>
        <w:t xml:space="preserve">Yang, L., Holtz, D., Jaffe, S., Suri, S., Sinha, S., Weston, J., Joyce, C., Shah, N., Sherman, K., Hecht, B., &amp; Teevan, J. (2021). The effects of remote work on collaboration among information workers. Nature Human </w:t>
      </w:r>
      <w:proofErr w:type="spellStart"/>
      <w:r>
        <w:t>Behaviour</w:t>
      </w:r>
      <w:proofErr w:type="spellEnd"/>
      <w:r>
        <w:t>.</w:t>
      </w:r>
    </w:p>
    <w:sectPr w:rsidR="00146F3F" w:rsidSect="0071548E">
      <w:footerReference w:type="default" r:id="rId7"/>
      <w:pgSz w:w="11906" w:h="16838" w:code="9"/>
      <w:pgMar w:top="1440" w:right="1440" w:bottom="1440" w:left="1797"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424D10" w14:textId="77777777" w:rsidR="002371FE" w:rsidRDefault="002371FE" w:rsidP="00C654AD">
      <w:pPr>
        <w:spacing w:after="0" w:line="240" w:lineRule="auto"/>
      </w:pPr>
      <w:r>
        <w:separator/>
      </w:r>
    </w:p>
  </w:endnote>
  <w:endnote w:type="continuationSeparator" w:id="0">
    <w:p w14:paraId="566AEFF8" w14:textId="77777777" w:rsidR="002371FE" w:rsidRDefault="002371FE" w:rsidP="00C654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Che">
    <w:charset w:val="81"/>
    <w:family w:val="modern"/>
    <w:pitch w:val="fixed"/>
    <w:sig w:usb0="B00002AF" w:usb1="69D77CFB" w:usb2="00000030" w:usb3="00000000" w:csb0="0008009F" w:csb1="00000000"/>
  </w:font>
  <w:font w:name="Lucida Grande">
    <w:altName w:val="Segoe UI"/>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39576" w14:textId="6D865668" w:rsidR="00C654AD" w:rsidRDefault="00C654AD">
    <w:pPr>
      <w:pStyle w:val="Footer"/>
      <w:jc w:val="center"/>
    </w:pPr>
    <w:r>
      <w:fldChar w:fldCharType="begin"/>
    </w:r>
    <w:r>
      <w:instrText>PAGE   \* MERGEFORMAT</w:instrText>
    </w:r>
    <w:r>
      <w:fldChar w:fldCharType="separate"/>
    </w:r>
    <w:r w:rsidR="00F61750" w:rsidRPr="00F61750">
      <w:rPr>
        <w:noProof/>
        <w:lang w:val="ko-KR"/>
      </w:rPr>
      <w:t>1</w:t>
    </w:r>
    <w:r>
      <w:fldChar w:fldCharType="end"/>
    </w:r>
  </w:p>
  <w:p w14:paraId="57C9B70B" w14:textId="77777777" w:rsidR="00C654AD" w:rsidRDefault="00C654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5A86F2" w14:textId="77777777" w:rsidR="002371FE" w:rsidRDefault="002371FE" w:rsidP="00C654AD">
      <w:pPr>
        <w:spacing w:after="0" w:line="240" w:lineRule="auto"/>
      </w:pPr>
      <w:r>
        <w:separator/>
      </w:r>
    </w:p>
  </w:footnote>
  <w:footnote w:type="continuationSeparator" w:id="0">
    <w:p w14:paraId="53DEDE0A" w14:textId="77777777" w:rsidR="002371FE" w:rsidRDefault="002371FE" w:rsidP="00C654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26F267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7207376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hyphenationZone w:val="425"/>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ACF"/>
    <w:rsid w:val="0007229D"/>
    <w:rsid w:val="000C514E"/>
    <w:rsid w:val="00133350"/>
    <w:rsid w:val="00146F3F"/>
    <w:rsid w:val="001D02AC"/>
    <w:rsid w:val="002371FE"/>
    <w:rsid w:val="0024664A"/>
    <w:rsid w:val="002F4AA2"/>
    <w:rsid w:val="002F78C0"/>
    <w:rsid w:val="00343186"/>
    <w:rsid w:val="00401BD3"/>
    <w:rsid w:val="00430302"/>
    <w:rsid w:val="004A2E5F"/>
    <w:rsid w:val="005D571A"/>
    <w:rsid w:val="005D795E"/>
    <w:rsid w:val="005E6D38"/>
    <w:rsid w:val="00621DE1"/>
    <w:rsid w:val="0064652A"/>
    <w:rsid w:val="007037EE"/>
    <w:rsid w:val="0071548E"/>
    <w:rsid w:val="00730FF0"/>
    <w:rsid w:val="007E1A5A"/>
    <w:rsid w:val="00802C78"/>
    <w:rsid w:val="0081642B"/>
    <w:rsid w:val="00817B28"/>
    <w:rsid w:val="00830D93"/>
    <w:rsid w:val="00861F43"/>
    <w:rsid w:val="008825DB"/>
    <w:rsid w:val="008E2057"/>
    <w:rsid w:val="008E4ACF"/>
    <w:rsid w:val="009155E4"/>
    <w:rsid w:val="009A5FE6"/>
    <w:rsid w:val="00A50CAA"/>
    <w:rsid w:val="00A9125F"/>
    <w:rsid w:val="00B13C32"/>
    <w:rsid w:val="00B55747"/>
    <w:rsid w:val="00B726A2"/>
    <w:rsid w:val="00C2389E"/>
    <w:rsid w:val="00C654AD"/>
    <w:rsid w:val="00C660E7"/>
    <w:rsid w:val="00CA0D72"/>
    <w:rsid w:val="00DA036B"/>
    <w:rsid w:val="00DA3FDE"/>
    <w:rsid w:val="00DA77A8"/>
    <w:rsid w:val="00DE6A7E"/>
    <w:rsid w:val="00E534A9"/>
    <w:rsid w:val="00F02719"/>
    <w:rsid w:val="00F61750"/>
    <w:rsid w:val="00FB29D2"/>
    <w:rsid w:val="00FC2B3A"/>
    <w:rsid w:val="00FC41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84E1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BatangChe"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Plain Table 1" w:uiPriority="49"/>
    <w:lsdException w:name="Plain Table 2" w:uiPriority="50"/>
    <w:lsdException w:name="Plain Table 3" w:uiPriority="51"/>
    <w:lsdException w:name="Plain Table 4" w:uiPriority="52"/>
    <w:lsdException w:name="Plain Table 5" w:uiPriority="46"/>
    <w:lsdException w:name="Grid Table Light" w:uiPriority="47"/>
    <w:lsdException w:name="Grid Table 1 Light" w:uiPriority="48"/>
    <w:lsdException w:name="Grid Table 2" w:uiPriority="49"/>
    <w:lsdException w:name="Grid Table 3" w:uiPriority="50"/>
    <w:lsdException w:name="Grid Table 4" w:uiPriority="51"/>
    <w:lsdException w:name="Grid Table 5 Dark" w:uiPriority="52"/>
    <w:lsdException w:name="Grid Table 6 Colorful" w:uiPriority="46"/>
    <w:lsdException w:name="Grid Table 7 Colorful" w:uiPriority="47"/>
    <w:lsdException w:name="Grid Table 1 Light Accent 1" w:uiPriority="48"/>
    <w:lsdException w:name="Grid Table 2 Accent 1" w:uiPriority="49"/>
    <w:lsdException w:name="Grid Table 3 Accent 1" w:uiPriority="50"/>
    <w:lsdException w:name="Grid Table 4 Accent 1" w:uiPriority="51"/>
    <w:lsdException w:name="Grid Table 5 Dark Accent 1" w:uiPriority="52"/>
    <w:lsdException w:name="Grid Table 6 Colorful Accent 1" w:uiPriority="46"/>
    <w:lsdException w:name="Grid Table 7 Colorful Accent 1" w:uiPriority="47"/>
    <w:lsdException w:name="Grid Table 1 Light Accent 2" w:uiPriority="48"/>
    <w:lsdException w:name="Grid Table 2 Accent 2" w:uiPriority="49"/>
    <w:lsdException w:name="Grid Table 3 Accent 2" w:uiPriority="50"/>
    <w:lsdException w:name="Grid Table 4 Accent 2" w:uiPriority="51"/>
    <w:lsdException w:name="Grid Table 5 Dark Accent 2" w:uiPriority="52"/>
    <w:lsdException w:name="Grid Table 6 Colorful Accent 2" w:uiPriority="46"/>
    <w:lsdException w:name="Grid Table 7 Colorful Accent 2" w:uiPriority="47"/>
    <w:lsdException w:name="Grid Table 1 Light Accent 3" w:uiPriority="48"/>
    <w:lsdException w:name="Grid Table 2 Accent 3" w:uiPriority="49"/>
    <w:lsdException w:name="Grid Table 3 Accent 3" w:uiPriority="50"/>
    <w:lsdException w:name="Grid Table 4 Accent 3" w:uiPriority="51"/>
    <w:lsdException w:name="Grid Table 5 Dark Accent 3" w:uiPriority="52"/>
    <w:lsdException w:name="Grid Table 6 Colorful Accent 3" w:uiPriority="46"/>
    <w:lsdException w:name="Grid Table 7 Colorful Accent 3" w:uiPriority="47"/>
    <w:lsdException w:name="Grid Table 1 Light Accent 4" w:uiPriority="48"/>
    <w:lsdException w:name="Grid Table 2 Accent 4" w:uiPriority="49"/>
    <w:lsdException w:name="Grid Table 3 Accent 4" w:uiPriority="50"/>
    <w:lsdException w:name="Grid Table 4 Accent 4" w:uiPriority="51"/>
    <w:lsdException w:name="Grid Table 5 Dark Accent 4" w:uiPriority="52"/>
    <w:lsdException w:name="Grid Table 6 Colorful Accent 4" w:uiPriority="46"/>
    <w:lsdException w:name="Grid Table 7 Colorful Accent 4" w:uiPriority="47"/>
    <w:lsdException w:name="Grid Table 1 Light Accent 5" w:uiPriority="48"/>
    <w:lsdException w:name="Grid Table 2 Accent 5" w:uiPriority="49"/>
    <w:lsdException w:name="Grid Table 3 Accent 5" w:uiPriority="50"/>
    <w:lsdException w:name="Grid Table 4 Accent 5" w:uiPriority="51"/>
    <w:lsdException w:name="Grid Table 5 Dark Accent 5" w:uiPriority="52"/>
    <w:lsdException w:name="Grid Table 6 Colorful Accent 5" w:uiPriority="46"/>
    <w:lsdException w:name="Grid Table 7 Colorful Accent 5" w:uiPriority="47"/>
    <w:lsdException w:name="Grid Table 1 Light Accent 6" w:uiPriority="48"/>
    <w:lsdException w:name="Grid Table 2 Accent 6" w:uiPriority="49"/>
    <w:lsdException w:name="Grid Table 3 Accent 6" w:uiPriority="50"/>
    <w:lsdException w:name="Grid Table 4 Accent 6" w:uiPriority="51"/>
    <w:lsdException w:name="Grid Table 5 Dark Accent 6" w:uiPriority="52"/>
    <w:lsdException w:name="Grid Table 6 Colorful Accent 6" w:uiPriority="46"/>
    <w:lsdException w:name="Grid Table 7 Colorful Accent 6" w:uiPriority="47"/>
    <w:lsdException w:name="List Table 1 Light" w:uiPriority="48"/>
    <w:lsdException w:name="List Table 2" w:uiPriority="49"/>
    <w:lsdException w:name="List Table 3" w:uiPriority="50"/>
    <w:lsdException w:name="List Table 4" w:uiPriority="51"/>
    <w:lsdException w:name="List Table 5 Dark" w:uiPriority="52"/>
    <w:lsdException w:name="List Table 6 Colorful" w:uiPriority="46"/>
    <w:lsdException w:name="List Table 7 Colorful" w:uiPriority="47"/>
    <w:lsdException w:name="List Table 1 Light Accent 1" w:uiPriority="48"/>
    <w:lsdException w:name="List Table 2 Accent 1" w:uiPriority="49"/>
    <w:lsdException w:name="List Table 3 Accent 1" w:uiPriority="50"/>
    <w:lsdException w:name="List Table 4 Accent 1" w:uiPriority="51"/>
    <w:lsdException w:name="List Table 5 Dark Accent 1" w:uiPriority="52"/>
    <w:lsdException w:name="List Table 6 Colorful Accent 1" w:uiPriority="46"/>
    <w:lsdException w:name="List Table 7 Colorful Accent 1" w:uiPriority="47"/>
    <w:lsdException w:name="List Table 1 Light Accent 2" w:uiPriority="48"/>
    <w:lsdException w:name="List Table 2 Accent 2" w:uiPriority="49"/>
    <w:lsdException w:name="List Table 3 Accent 2" w:uiPriority="50"/>
    <w:lsdException w:name="List Table 4 Accent 2" w:uiPriority="51"/>
    <w:lsdException w:name="List Table 5 Dark Accent 2" w:uiPriority="52"/>
    <w:lsdException w:name="List Table 6 Colorful Accent 2" w:uiPriority="46"/>
    <w:lsdException w:name="List Table 7 Colorful Accent 2" w:uiPriority="47"/>
    <w:lsdException w:name="List Table 1 Light Accent 3" w:uiPriority="48"/>
    <w:lsdException w:name="List Table 2 Accent 3" w:uiPriority="49"/>
    <w:lsdException w:name="List Table 3 Accent 3" w:uiPriority="50"/>
    <w:lsdException w:name="List Table 4 Accent 3" w:uiPriority="51"/>
    <w:lsdException w:name="List Table 5 Dark Accent 3" w:uiPriority="52"/>
    <w:lsdException w:name="List Table 6 Colorful Accent 3" w:uiPriority="46"/>
    <w:lsdException w:name="List Table 7 Colorful Accent 3" w:uiPriority="47"/>
    <w:lsdException w:name="List Table 1 Light Accent 4" w:uiPriority="48"/>
    <w:lsdException w:name="List Table 2 Accent 4" w:uiPriority="49"/>
    <w:lsdException w:name="List Table 3 Accent 4" w:uiPriority="50"/>
    <w:lsdException w:name="List Table 4 Accent 4" w:uiPriority="51"/>
    <w:lsdException w:name="List Table 5 Dark Accent 4" w:uiPriority="52"/>
    <w:lsdException w:name="List Table 6 Colorful Accent 4" w:uiPriority="46"/>
    <w:lsdException w:name="List Table 7 Colorful Accent 4" w:uiPriority="47"/>
    <w:lsdException w:name="List Table 1 Light Accent 5" w:uiPriority="48"/>
    <w:lsdException w:name="List Table 2 Accent 5" w:uiPriority="49"/>
    <w:lsdException w:name="List Table 3 Accent 5" w:uiPriority="50"/>
    <w:lsdException w:name="List Table 4 Accent 5" w:uiPriority="51"/>
    <w:lsdException w:name="List Table 5 Dark Accent 5" w:uiPriority="52"/>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3350"/>
    <w:pPr>
      <w:widowControl w:val="0"/>
      <w:wordWrap w:val="0"/>
      <w:autoSpaceDE w:val="0"/>
      <w:autoSpaceDN w:val="0"/>
      <w:spacing w:after="200" w:line="276" w:lineRule="auto"/>
      <w:ind w:firstLine="238"/>
      <w:jc w:val="both"/>
    </w:pPr>
    <w:rPr>
      <w:kern w:val="2"/>
      <w:sz w:val="24"/>
      <w:szCs w:val="22"/>
      <w:lang w:eastAsia="ko-KR"/>
    </w:rPr>
  </w:style>
  <w:style w:type="paragraph" w:styleId="Heading1">
    <w:name w:val="heading 1"/>
    <w:basedOn w:val="MediumGrid21"/>
    <w:next w:val="Normal"/>
    <w:link w:val="Heading1Char"/>
    <w:uiPriority w:val="9"/>
    <w:qFormat/>
    <w:rsid w:val="008E4ACF"/>
    <w:pPr>
      <w:spacing w:line="360" w:lineRule="auto"/>
      <w:jc w:val="center"/>
      <w:outlineLvl w:val="0"/>
    </w:pPr>
    <w:rPr>
      <w:sz w:val="28"/>
      <w:szCs w:val="28"/>
    </w:rPr>
  </w:style>
  <w:style w:type="paragraph" w:styleId="Heading2">
    <w:name w:val="heading 2"/>
    <w:basedOn w:val="Normal"/>
    <w:next w:val="Normal"/>
    <w:link w:val="Heading2Char"/>
    <w:uiPriority w:val="9"/>
    <w:unhideWhenUsed/>
    <w:qFormat/>
    <w:rsid w:val="00133350"/>
    <w:pPr>
      <w:ind w:firstLine="0"/>
      <w:outlineLvl w:val="1"/>
    </w:pPr>
    <w:rPr>
      <w:b/>
    </w:rPr>
  </w:style>
  <w:style w:type="paragraph" w:styleId="Heading3">
    <w:name w:val="heading 3"/>
    <w:basedOn w:val="Normal"/>
    <w:next w:val="Normal"/>
    <w:link w:val="Heading3Char"/>
    <w:uiPriority w:val="9"/>
    <w:unhideWhenUsed/>
    <w:qFormat/>
    <w:rsid w:val="00133350"/>
    <w:pPr>
      <w:ind w:firstLine="0"/>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E4ACF"/>
    <w:rPr>
      <w:sz w:val="28"/>
      <w:szCs w:val="28"/>
    </w:rPr>
  </w:style>
  <w:style w:type="paragraph" w:customStyle="1" w:styleId="MediumGrid21">
    <w:name w:val="Medium Grid 21"/>
    <w:uiPriority w:val="1"/>
    <w:qFormat/>
    <w:rsid w:val="008E4ACF"/>
    <w:pPr>
      <w:widowControl w:val="0"/>
      <w:wordWrap w:val="0"/>
      <w:autoSpaceDE w:val="0"/>
      <w:autoSpaceDN w:val="0"/>
      <w:jc w:val="both"/>
    </w:pPr>
    <w:rPr>
      <w:kern w:val="2"/>
      <w:sz w:val="24"/>
      <w:szCs w:val="22"/>
      <w:lang w:eastAsia="ko-KR"/>
    </w:rPr>
  </w:style>
  <w:style w:type="character" w:styleId="Hyperlink">
    <w:name w:val="Hyperlink"/>
    <w:uiPriority w:val="99"/>
    <w:unhideWhenUsed/>
    <w:rsid w:val="008E4ACF"/>
    <w:rPr>
      <w:color w:val="0000FF"/>
      <w:u w:val="single"/>
    </w:rPr>
  </w:style>
  <w:style w:type="paragraph" w:styleId="Header">
    <w:name w:val="header"/>
    <w:basedOn w:val="Normal"/>
    <w:link w:val="HeaderChar"/>
    <w:uiPriority w:val="99"/>
    <w:unhideWhenUsed/>
    <w:rsid w:val="00C654AD"/>
    <w:pPr>
      <w:tabs>
        <w:tab w:val="center" w:pos="4513"/>
        <w:tab w:val="right" w:pos="9026"/>
      </w:tabs>
      <w:snapToGrid w:val="0"/>
    </w:pPr>
  </w:style>
  <w:style w:type="character" w:customStyle="1" w:styleId="HeaderChar">
    <w:name w:val="Header Char"/>
    <w:basedOn w:val="DefaultParagraphFont"/>
    <w:link w:val="Header"/>
    <w:uiPriority w:val="99"/>
    <w:rsid w:val="00C654AD"/>
  </w:style>
  <w:style w:type="paragraph" w:styleId="Footer">
    <w:name w:val="footer"/>
    <w:basedOn w:val="Normal"/>
    <w:link w:val="FooterChar"/>
    <w:uiPriority w:val="99"/>
    <w:unhideWhenUsed/>
    <w:rsid w:val="00C654AD"/>
    <w:pPr>
      <w:tabs>
        <w:tab w:val="center" w:pos="4513"/>
        <w:tab w:val="right" w:pos="9026"/>
      </w:tabs>
      <w:snapToGrid w:val="0"/>
    </w:pPr>
  </w:style>
  <w:style w:type="character" w:customStyle="1" w:styleId="FooterChar">
    <w:name w:val="Footer Char"/>
    <w:basedOn w:val="DefaultParagraphFont"/>
    <w:link w:val="Footer"/>
    <w:uiPriority w:val="99"/>
    <w:rsid w:val="00C654AD"/>
  </w:style>
  <w:style w:type="paragraph" w:styleId="BalloonText">
    <w:name w:val="Balloon Text"/>
    <w:basedOn w:val="Normal"/>
    <w:link w:val="BalloonTextChar"/>
    <w:uiPriority w:val="99"/>
    <w:semiHidden/>
    <w:unhideWhenUsed/>
    <w:rsid w:val="00343186"/>
    <w:pPr>
      <w:spacing w:after="0" w:line="240" w:lineRule="auto"/>
    </w:pPr>
    <w:rPr>
      <w:rFonts w:ascii="Lucida Grande" w:hAnsi="Lucida Grande" w:cs="Lucida Grande"/>
      <w:sz w:val="18"/>
      <w:szCs w:val="18"/>
    </w:rPr>
  </w:style>
  <w:style w:type="character" w:customStyle="1" w:styleId="BalloonTextChar">
    <w:name w:val="Balloon Text Char"/>
    <w:link w:val="BalloonText"/>
    <w:uiPriority w:val="99"/>
    <w:semiHidden/>
    <w:rsid w:val="00343186"/>
    <w:rPr>
      <w:rFonts w:ascii="Lucida Grande" w:hAnsi="Lucida Grande" w:cs="Lucida Grande"/>
      <w:kern w:val="2"/>
      <w:sz w:val="18"/>
      <w:szCs w:val="18"/>
      <w:lang w:eastAsia="ko-KR"/>
    </w:rPr>
  </w:style>
  <w:style w:type="character" w:styleId="CommentReference">
    <w:name w:val="annotation reference"/>
    <w:uiPriority w:val="99"/>
    <w:semiHidden/>
    <w:unhideWhenUsed/>
    <w:rsid w:val="00A9125F"/>
    <w:rPr>
      <w:sz w:val="18"/>
      <w:szCs w:val="18"/>
    </w:rPr>
  </w:style>
  <w:style w:type="paragraph" w:styleId="CommentText">
    <w:name w:val="annotation text"/>
    <w:basedOn w:val="Normal"/>
    <w:link w:val="CommentTextChar"/>
    <w:uiPriority w:val="99"/>
    <w:semiHidden/>
    <w:unhideWhenUsed/>
    <w:rsid w:val="00A9125F"/>
    <w:rPr>
      <w:szCs w:val="24"/>
    </w:rPr>
  </w:style>
  <w:style w:type="character" w:customStyle="1" w:styleId="CommentTextChar">
    <w:name w:val="Comment Text Char"/>
    <w:link w:val="CommentText"/>
    <w:uiPriority w:val="99"/>
    <w:semiHidden/>
    <w:rsid w:val="00A9125F"/>
    <w:rPr>
      <w:kern w:val="2"/>
      <w:sz w:val="24"/>
      <w:szCs w:val="24"/>
      <w:lang w:eastAsia="ko-KR"/>
    </w:rPr>
  </w:style>
  <w:style w:type="paragraph" w:styleId="CommentSubject">
    <w:name w:val="annotation subject"/>
    <w:basedOn w:val="CommentText"/>
    <w:next w:val="CommentText"/>
    <w:link w:val="CommentSubjectChar"/>
    <w:uiPriority w:val="99"/>
    <w:semiHidden/>
    <w:unhideWhenUsed/>
    <w:rsid w:val="00A9125F"/>
    <w:rPr>
      <w:b/>
      <w:bCs/>
      <w:sz w:val="20"/>
      <w:szCs w:val="20"/>
    </w:rPr>
  </w:style>
  <w:style w:type="character" w:customStyle="1" w:styleId="CommentSubjectChar">
    <w:name w:val="Comment Subject Char"/>
    <w:link w:val="CommentSubject"/>
    <w:uiPriority w:val="99"/>
    <w:semiHidden/>
    <w:rsid w:val="00A9125F"/>
    <w:rPr>
      <w:b/>
      <w:bCs/>
      <w:kern w:val="2"/>
      <w:sz w:val="24"/>
      <w:szCs w:val="24"/>
      <w:lang w:eastAsia="ko-KR"/>
    </w:rPr>
  </w:style>
  <w:style w:type="character" w:styleId="UnresolvedMention">
    <w:name w:val="Unresolved Mention"/>
    <w:basedOn w:val="DefaultParagraphFont"/>
    <w:uiPriority w:val="99"/>
    <w:semiHidden/>
    <w:unhideWhenUsed/>
    <w:rsid w:val="00E534A9"/>
    <w:rPr>
      <w:color w:val="605E5C"/>
      <w:shd w:val="clear" w:color="auto" w:fill="E1DFDD"/>
    </w:rPr>
  </w:style>
  <w:style w:type="character" w:customStyle="1" w:styleId="Heading2Char">
    <w:name w:val="Heading 2 Char"/>
    <w:basedOn w:val="DefaultParagraphFont"/>
    <w:link w:val="Heading2"/>
    <w:uiPriority w:val="9"/>
    <w:rsid w:val="00133350"/>
    <w:rPr>
      <w:b/>
      <w:kern w:val="2"/>
      <w:sz w:val="24"/>
      <w:szCs w:val="22"/>
      <w:lang w:eastAsia="ko-KR"/>
    </w:rPr>
  </w:style>
  <w:style w:type="character" w:customStyle="1" w:styleId="Heading3Char">
    <w:name w:val="Heading 3 Char"/>
    <w:basedOn w:val="DefaultParagraphFont"/>
    <w:link w:val="Heading3"/>
    <w:uiPriority w:val="9"/>
    <w:rsid w:val="00133350"/>
    <w:rPr>
      <w:i/>
      <w:kern w:val="2"/>
      <w:sz w:val="24"/>
      <w:szCs w:val="22"/>
      <w:lang w:eastAsia="ko-KR"/>
    </w:rPr>
  </w:style>
  <w:style w:type="paragraph" w:styleId="Quote">
    <w:name w:val="Quote"/>
    <w:basedOn w:val="Normal"/>
    <w:next w:val="Normal"/>
    <w:link w:val="QuoteChar"/>
    <w:uiPriority w:val="73"/>
    <w:rsid w:val="00802C78"/>
    <w:pPr>
      <w:spacing w:before="200" w:after="160"/>
      <w:ind w:left="454" w:firstLine="0"/>
    </w:pPr>
    <w:rPr>
      <w:i/>
      <w:iCs/>
      <w:color w:val="404040" w:themeColor="text1" w:themeTint="BF"/>
      <w:sz w:val="22"/>
    </w:rPr>
  </w:style>
  <w:style w:type="character" w:customStyle="1" w:styleId="QuoteChar">
    <w:name w:val="Quote Char"/>
    <w:basedOn w:val="DefaultParagraphFont"/>
    <w:link w:val="Quote"/>
    <w:uiPriority w:val="73"/>
    <w:rsid w:val="00802C78"/>
    <w:rPr>
      <w:i/>
      <w:iCs/>
      <w:color w:val="404040" w:themeColor="text1" w:themeTint="BF"/>
      <w:kern w:val="2"/>
      <w:sz w:val="22"/>
      <w:szCs w:val="22"/>
      <w:lang w:eastAsia="ko-KR"/>
    </w:rPr>
  </w:style>
  <w:style w:type="paragraph" w:styleId="IntenseQuote">
    <w:name w:val="Intense Quote"/>
    <w:basedOn w:val="Normal"/>
    <w:next w:val="Normal"/>
    <w:link w:val="IntenseQuoteChar"/>
    <w:uiPriority w:val="60"/>
    <w:rsid w:val="00802C78"/>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60"/>
    <w:rsid w:val="00802C78"/>
    <w:rPr>
      <w:i/>
      <w:iCs/>
      <w:color w:val="5B9BD5" w:themeColor="accent1"/>
      <w:kern w:val="2"/>
      <w:sz w:val="24"/>
      <w:szCs w:val="2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799724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2072</Words>
  <Characters>12624</Characters>
  <Application>Microsoft Office Word</Application>
  <DocSecurity>0</DocSecurity>
  <Lines>191</Lines>
  <Paragraphs>51</Paragraphs>
  <ScaleCrop>false</ScaleCrop>
  <HeadingPairs>
    <vt:vector size="6" baseType="variant">
      <vt:variant>
        <vt:lpstr>Title</vt:lpstr>
      </vt:variant>
      <vt:variant>
        <vt:i4>1</vt:i4>
      </vt:variant>
      <vt:variant>
        <vt:lpstr>제목</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14645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dc:creator>
  <cp:keywords/>
  <cp:lastModifiedBy>julian</cp:lastModifiedBy>
  <cp:revision>7</cp:revision>
  <cp:lastPrinted>2023-09-12T04:09:00Z</cp:lastPrinted>
  <dcterms:created xsi:type="dcterms:W3CDTF">2023-09-12T02:36:00Z</dcterms:created>
  <dcterms:modified xsi:type="dcterms:W3CDTF">2023-09-12T04:10:00Z</dcterms:modified>
</cp:coreProperties>
</file>